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B1BB90">
      <w:pPr>
        <w:widowControl/>
        <w:ind w:left="-359" w:firstLine="487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 w14:paraId="1C924974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</w:p>
    <w:p w14:paraId="628EEF98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  <w:r>
        <w:rPr>
          <w:rFonts w:hint="eastAsia" w:ascii="方正小标宋简体" w:hAnsi="黑体" w:eastAsia="方正小标宋简体"/>
          <w:bCs/>
          <w:sz w:val="52"/>
          <w:szCs w:val="52"/>
        </w:rPr>
        <w:t>高校“双千”计划“微专业”</w:t>
      </w:r>
    </w:p>
    <w:p w14:paraId="54579B00"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  <w:r>
        <w:rPr>
          <w:rFonts w:hint="eastAsia" w:ascii="方正小标宋简体" w:hAnsi="黑体" w:eastAsia="方正小标宋简体"/>
          <w:bCs/>
          <w:sz w:val="52"/>
          <w:szCs w:val="52"/>
        </w:rPr>
        <w:t>设置备案表</w:t>
      </w:r>
    </w:p>
    <w:p w14:paraId="7F51A63D">
      <w:pPr>
        <w:widowControl/>
        <w:ind w:left="-359" w:firstLine="527"/>
        <w:jc w:val="center"/>
        <w:rPr>
          <w:rFonts w:ascii="方正仿宋_GBK" w:hAnsi="Arial" w:eastAsia="方正仿宋_GBK"/>
          <w:b/>
          <w:sz w:val="52"/>
        </w:rPr>
      </w:pPr>
    </w:p>
    <w:p w14:paraId="246AFCDB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0FBA8515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3F1632C8"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 w14:paraId="75B7119F">
      <w:pPr>
        <w:widowControl/>
        <w:spacing w:line="720" w:lineRule="exact"/>
        <w:ind w:firstLine="1701"/>
        <w:jc w:val="left"/>
        <w:rPr>
          <w:rFonts w:hint="eastAsia" w:ascii="仿宋" w:hAnsi="仿宋" w:eastAsia="仿宋" w:cs="仿宋"/>
          <w:bCs/>
          <w:spacing w:val="6"/>
          <w:sz w:val="32"/>
          <w:szCs w:val="32"/>
          <w:u w:val="thick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学   校  名   称：</w:t>
      </w:r>
      <w:r>
        <w:rPr>
          <w:rFonts w:hint="eastAsia" w:ascii="仿宋" w:hAnsi="仿宋" w:eastAsia="仿宋" w:cs="仿宋"/>
          <w:bCs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bCs/>
          <w:sz w:val="32"/>
          <w:szCs w:val="32"/>
          <w:u w:val="single"/>
          <w:lang w:val="en-US" w:eastAsia="zh-CN"/>
        </w:rPr>
        <w:t>贵州传媒职业学院</w:t>
      </w:r>
      <w:r>
        <w:rPr>
          <w:rFonts w:hint="eastAsia" w:ascii="仿宋" w:hAnsi="仿宋" w:eastAsia="仿宋" w:cs="仿宋"/>
          <w:bCs/>
          <w:sz w:val="32"/>
          <w:szCs w:val="32"/>
          <w:u w:val="single"/>
        </w:rPr>
        <w:t xml:space="preserve">  </w:t>
      </w:r>
    </w:p>
    <w:p w14:paraId="11C2AB26">
      <w:pPr>
        <w:widowControl/>
        <w:spacing w:line="720" w:lineRule="exact"/>
        <w:ind w:firstLine="1701"/>
        <w:jc w:val="left"/>
        <w:rPr>
          <w:rFonts w:hint="eastAsia" w:ascii="仿宋" w:hAnsi="仿宋" w:eastAsia="仿宋" w:cs="仿宋"/>
          <w:bCs/>
          <w:spacing w:val="30"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微  专 业 名  称：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  <w:lang w:val="en-US" w:eastAsia="zh-CN"/>
        </w:rPr>
        <w:t xml:space="preserve"> 短视频制作与运营</w:t>
      </w:r>
      <w:r>
        <w:rPr>
          <w:rFonts w:hint="eastAsia" w:ascii="仿宋" w:hAnsi="仿宋" w:eastAsia="仿宋" w:cs="仿宋"/>
          <w:bCs/>
          <w:sz w:val="32"/>
          <w:szCs w:val="32"/>
          <w:u w:val="single"/>
        </w:rPr>
        <w:t xml:space="preserve">   </w:t>
      </w:r>
    </w:p>
    <w:p w14:paraId="3B8D8110">
      <w:pPr>
        <w:widowControl/>
        <w:spacing w:line="720" w:lineRule="exact"/>
        <w:ind w:firstLine="1701"/>
        <w:jc w:val="left"/>
        <w:rPr>
          <w:rFonts w:hint="eastAsia" w:ascii="仿宋" w:hAnsi="仿宋" w:eastAsia="仿宋" w:cs="仿宋"/>
          <w:bCs/>
          <w:spacing w:val="4"/>
          <w:sz w:val="32"/>
          <w:szCs w:val="32"/>
        </w:rPr>
      </w:pPr>
      <w:r>
        <w:rPr>
          <w:rFonts w:hint="eastAsia" w:ascii="仿宋" w:hAnsi="仿宋" w:eastAsia="仿宋" w:cs="仿宋"/>
          <w:bCs/>
          <w:spacing w:val="17"/>
          <w:kern w:val="0"/>
          <w:sz w:val="32"/>
          <w:szCs w:val="32"/>
          <w:fitText w:val="2880" w:id="-1267987965"/>
        </w:rPr>
        <w:t>专 业 负 责 人</w:t>
      </w:r>
      <w:r>
        <w:rPr>
          <w:rFonts w:hint="eastAsia" w:ascii="仿宋" w:hAnsi="仿宋" w:eastAsia="仿宋" w:cs="仿宋"/>
          <w:bCs/>
          <w:spacing w:val="7"/>
          <w:kern w:val="0"/>
          <w:sz w:val="32"/>
          <w:szCs w:val="32"/>
          <w:fitText w:val="2880" w:id="-1267987965"/>
        </w:rPr>
        <w:t>：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  <w:lang w:val="en-US" w:eastAsia="zh-CN"/>
        </w:rPr>
        <w:t>简谱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</w:rPr>
        <w:t xml:space="preserve">    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</w:rPr>
        <w:t xml:space="preserve">  </w:t>
      </w:r>
    </w:p>
    <w:p w14:paraId="29619FBC">
      <w:pPr>
        <w:widowControl/>
        <w:spacing w:line="720" w:lineRule="exact"/>
        <w:ind w:firstLine="1701"/>
        <w:jc w:val="left"/>
        <w:rPr>
          <w:rFonts w:hint="eastAsia" w:ascii="仿宋" w:hAnsi="仿宋" w:eastAsia="仿宋" w:cs="仿宋"/>
          <w:bCs/>
          <w:spacing w:val="4"/>
          <w:sz w:val="32"/>
          <w:szCs w:val="32"/>
        </w:rPr>
      </w:pPr>
      <w:r>
        <w:rPr>
          <w:rFonts w:hint="eastAsia" w:ascii="仿宋" w:hAnsi="仿宋" w:eastAsia="仿宋" w:cs="仿宋"/>
          <w:bCs/>
          <w:spacing w:val="16"/>
          <w:kern w:val="0"/>
          <w:sz w:val="32"/>
          <w:szCs w:val="32"/>
          <w:fitText w:val="2880" w:id="-1267987964"/>
        </w:rPr>
        <w:t>联  系  电  话</w:t>
      </w:r>
      <w:r>
        <w:rPr>
          <w:rFonts w:hint="eastAsia" w:ascii="仿宋" w:hAnsi="仿宋" w:eastAsia="仿宋" w:cs="仿宋"/>
          <w:bCs/>
          <w:spacing w:val="0"/>
          <w:kern w:val="0"/>
          <w:sz w:val="32"/>
          <w:szCs w:val="32"/>
          <w:fitText w:val="2880" w:id="-1267987964"/>
        </w:rPr>
        <w:t>：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  <w:lang w:val="en-US" w:eastAsia="zh-CN"/>
        </w:rPr>
        <w:t>18164809863</w:t>
      </w:r>
      <w:r>
        <w:rPr>
          <w:rFonts w:hint="eastAsia" w:ascii="仿宋" w:hAnsi="仿宋" w:eastAsia="仿宋" w:cs="仿宋"/>
          <w:bCs/>
          <w:spacing w:val="4"/>
          <w:sz w:val="32"/>
          <w:szCs w:val="32"/>
          <w:u w:val="single"/>
        </w:rPr>
        <w:t xml:space="preserve">   </w:t>
      </w:r>
    </w:p>
    <w:p w14:paraId="6AEA940C">
      <w:pPr>
        <w:widowControl/>
        <w:spacing w:line="720" w:lineRule="exact"/>
        <w:ind w:firstLine="1701"/>
        <w:jc w:val="left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pacing w:val="16"/>
          <w:kern w:val="0"/>
          <w:sz w:val="32"/>
          <w:szCs w:val="32"/>
          <w:fitText w:val="2880" w:id="-1267987963"/>
        </w:rPr>
        <w:t>申  请  时  间</w:t>
      </w:r>
      <w:r>
        <w:rPr>
          <w:rFonts w:hint="eastAsia" w:ascii="仿宋" w:hAnsi="仿宋" w:eastAsia="仿宋" w:cs="仿宋"/>
          <w:bCs/>
          <w:spacing w:val="0"/>
          <w:kern w:val="0"/>
          <w:sz w:val="32"/>
          <w:szCs w:val="32"/>
          <w:fitText w:val="2880" w:id="-1267987963"/>
        </w:rPr>
        <w:t>：</w:t>
      </w:r>
      <w:r>
        <w:rPr>
          <w:rFonts w:hint="eastAsia" w:ascii="仿宋" w:hAnsi="仿宋" w:eastAsia="仿宋" w:cs="仿宋"/>
          <w:bCs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 w:cs="仿宋"/>
          <w:bCs/>
          <w:sz w:val="32"/>
          <w:szCs w:val="32"/>
          <w:u w:val="single"/>
          <w:lang w:val="en-US" w:eastAsia="zh-CN"/>
        </w:rPr>
        <w:t>2025年5月13日</w:t>
      </w:r>
      <w:r>
        <w:rPr>
          <w:rFonts w:hint="eastAsia" w:ascii="仿宋" w:hAnsi="仿宋" w:eastAsia="仿宋" w:cs="仿宋"/>
          <w:bCs/>
          <w:sz w:val="32"/>
          <w:szCs w:val="32"/>
          <w:u w:val="single"/>
        </w:rPr>
        <w:t xml:space="preserve">   </w:t>
      </w:r>
    </w:p>
    <w:p w14:paraId="3B058630">
      <w:pPr>
        <w:widowControl/>
        <w:spacing w:line="720" w:lineRule="exact"/>
        <w:jc w:val="left"/>
        <w:rPr>
          <w:rFonts w:ascii="Arial" w:hAnsi="Arial" w:eastAsia="方正仿宋_GB2312"/>
          <w:sz w:val="32"/>
          <w:szCs w:val="32"/>
        </w:rPr>
      </w:pPr>
    </w:p>
    <w:p w14:paraId="66835F57">
      <w:pPr>
        <w:widowControl/>
        <w:spacing w:line="720" w:lineRule="exact"/>
        <w:jc w:val="left"/>
        <w:rPr>
          <w:rFonts w:ascii="Arial" w:hAnsi="Arial" w:eastAsia="方正仿宋_GB2312"/>
          <w:sz w:val="44"/>
        </w:rPr>
      </w:pPr>
    </w:p>
    <w:p w14:paraId="1150DB88">
      <w:pPr>
        <w:widowControl/>
        <w:spacing w:line="720" w:lineRule="exact"/>
        <w:jc w:val="left"/>
        <w:rPr>
          <w:rFonts w:ascii="Arial" w:hAnsi="Arial" w:eastAsia="方正仿宋_GB2312"/>
          <w:sz w:val="44"/>
        </w:rPr>
      </w:pPr>
    </w:p>
    <w:p w14:paraId="7A52DF6F">
      <w:pPr>
        <w:jc w:val="center"/>
        <w:rPr>
          <w:rFonts w:hint="eastAsia" w:ascii="仿宋" w:hAnsi="仿宋" w:eastAsia="仿宋" w:cs="仿宋"/>
          <w:b/>
          <w:bCs/>
          <w:color w:val="000000"/>
          <w:kern w:val="2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kern w:val="2"/>
          <w:sz w:val="32"/>
          <w:szCs w:val="32"/>
        </w:rPr>
        <w:t>教育部高校学生司（高校毕业生就业服务司）制</w:t>
      </w:r>
    </w:p>
    <w:p w14:paraId="23A31844">
      <w:pPr>
        <w:jc w:val="center"/>
        <w:rPr>
          <w:rFonts w:hint="eastAsia" w:ascii="仿宋" w:hAnsi="仿宋" w:eastAsia="仿宋" w:cs="仿宋"/>
          <w:b/>
          <w:sz w:val="32"/>
        </w:rPr>
      </w:pPr>
      <w:r>
        <w:rPr>
          <w:rFonts w:hint="eastAsia" w:ascii="仿宋" w:hAnsi="仿宋" w:eastAsia="仿宋" w:cs="仿宋"/>
          <w:b/>
          <w:bCs/>
          <w:color w:val="000000"/>
          <w:kern w:val="2"/>
          <w:sz w:val="32"/>
          <w:szCs w:val="32"/>
        </w:rPr>
        <w:t>2025年4月</w:t>
      </w:r>
    </w:p>
    <w:p w14:paraId="48D3878E">
      <w:pPr>
        <w:widowControl/>
        <w:spacing w:line="720" w:lineRule="exact"/>
        <w:jc w:val="left"/>
        <w:rPr>
          <w:rFonts w:ascii="Arial" w:hAnsi="Arial" w:eastAsia="方正仿宋_GB2312"/>
          <w:sz w:val="44"/>
        </w:rPr>
      </w:pPr>
    </w:p>
    <w:p w14:paraId="40B813BB">
      <w:pPr>
        <w:widowControl/>
        <w:jc w:val="left"/>
        <w:rPr>
          <w:rFonts w:ascii="Times New Roman" w:hAnsi="Times New Roman"/>
        </w:rPr>
      </w:pPr>
    </w:p>
    <w:p w14:paraId="78E07F4D">
      <w:pPr>
        <w:widowControl/>
        <w:jc w:val="left"/>
        <w:rPr>
          <w:rFonts w:ascii="Times New Roman" w:hAnsi="Times New Roman"/>
        </w:rPr>
      </w:pPr>
    </w:p>
    <w:p w14:paraId="1C995A14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一、微专业</w:t>
      </w:r>
      <w:r>
        <w:rPr>
          <w:rFonts w:ascii="黑体" w:hAnsi="黑体" w:eastAsia="黑体"/>
          <w:sz w:val="32"/>
        </w:rPr>
        <w:t>基本情况表</w:t>
      </w:r>
    </w:p>
    <w:tbl>
      <w:tblPr>
        <w:tblStyle w:val="5"/>
        <w:tblW w:w="9072" w:type="dxa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5"/>
        <w:gridCol w:w="2693"/>
        <w:gridCol w:w="1276"/>
        <w:gridCol w:w="567"/>
        <w:gridCol w:w="425"/>
        <w:gridCol w:w="2126"/>
      </w:tblGrid>
      <w:tr w14:paraId="1FA33C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F9FBB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微专业名称</w:t>
            </w:r>
          </w:p>
        </w:tc>
        <w:tc>
          <w:tcPr>
            <w:tcW w:w="39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DBDA2">
            <w:pPr>
              <w:widowControl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短视频制作与运营</w:t>
            </w: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E33D1">
            <w:pPr>
              <w:widowControl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类型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2C5A3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新闻传播类</w:t>
            </w:r>
          </w:p>
        </w:tc>
      </w:tr>
      <w:tr w14:paraId="5E4A19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FC46E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面向对象</w:t>
            </w:r>
          </w:p>
          <w:p w14:paraId="0AE30C6E">
            <w:pPr>
              <w:widowControl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（可多选）</w:t>
            </w:r>
          </w:p>
        </w:tc>
        <w:tc>
          <w:tcPr>
            <w:tcW w:w="70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FFA7B">
            <w:pPr>
              <w:widowControl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 xml:space="preserve">专科  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 xml:space="preserve">本科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 xml:space="preserve">硕士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博士</w:t>
            </w:r>
          </w:p>
        </w:tc>
      </w:tr>
      <w:tr w14:paraId="7D00D6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E7494"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面向学科及专业</w:t>
            </w:r>
          </w:p>
        </w:tc>
        <w:tc>
          <w:tcPr>
            <w:tcW w:w="70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73CA8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面向所有学生</w:t>
            </w:r>
          </w:p>
        </w:tc>
      </w:tr>
      <w:tr w14:paraId="76C495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8D6A8"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总 学 分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1865F">
            <w:pPr>
              <w:widowControl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12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1F93B"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课程门数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7F66C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6</w:t>
            </w:r>
          </w:p>
        </w:tc>
      </w:tr>
      <w:tr w14:paraId="1363C0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33841">
            <w:pPr>
              <w:widowControl/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招生名额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650ED">
            <w:pPr>
              <w:widowControl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100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C647F">
            <w:pPr>
              <w:widowControl/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成班人数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87500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50</w:t>
            </w:r>
          </w:p>
        </w:tc>
      </w:tr>
      <w:tr w14:paraId="5AEA15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0E8F0">
            <w:pPr>
              <w:widowControl/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开课时间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EBB84">
            <w:pPr>
              <w:widowControl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2025年秋季学期</w:t>
            </w: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DF86C7">
            <w:pPr>
              <w:widowControl/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学   制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190CD4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1年</w:t>
            </w:r>
          </w:p>
        </w:tc>
      </w:tr>
      <w:tr w14:paraId="3B95D7F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57921">
            <w:pPr>
              <w:widowControl/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是否产教融合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5CBBF">
            <w:pPr>
              <w:widowControl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30934">
            <w:pPr>
              <w:widowControl/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产教合作单位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39F4DC">
            <w:pPr>
              <w:widowControl/>
              <w:jc w:val="left"/>
              <w:rPr>
                <w:rFonts w:hint="eastAsia" w:ascii="仿宋" w:hAnsi="仿宋" w:eastAsia="仿宋" w:cs="仿宋"/>
                <w:sz w:val="24"/>
              </w:rPr>
            </w:pPr>
          </w:p>
        </w:tc>
      </w:tr>
      <w:tr w14:paraId="27E736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907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B5FB1"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微专业介绍</w:t>
            </w:r>
          </w:p>
        </w:tc>
      </w:tr>
      <w:tr w14:paraId="1E2271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907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016E8">
            <w:pPr>
              <w:widowControl/>
              <w:spacing w:line="360" w:lineRule="auto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微专业的社会需求及就业前景分析（500字左右）</w:t>
            </w:r>
          </w:p>
          <w:p w14:paraId="5B51DE96">
            <w:pPr>
              <w:widowControl/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随着移动互联网的迅猛发展，短视频已成为信息传播的主流形态，短视频制作与运营微专业应运而生，其社会需求持续攀升。​</w:t>
            </w:r>
          </w:p>
          <w:p w14:paraId="4362A3DA">
            <w:pPr>
              <w:widowControl/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在商业领域，企业纷纷借助短视频进行品牌推广、产品营销，提升知名度与影响力。从抖音、快手等平台的热门带货视频，到小红书上的创意种草内容，都展现出短视频强大的商业价值。据相关数据显示，2024 年企业在短视频营销方面的投入大幅增长，对专业短视频制作与运营人才的需求极为迫切。中小企业期望借助专业人才打造独具特色的短视频矩阵，扩大市场份额；大型企业则追求更高质量、更具创意的短视频内容，以强化品牌形象。​</w:t>
            </w:r>
          </w:p>
          <w:p w14:paraId="11E04EBC">
            <w:pPr>
              <w:widowControl/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从媒体传播角度看，传统媒体积极转型，融入短视频领域，实现传播渠道多元化。央媒及地方媒体纷纷在短视频平台开设账号，发布新闻资讯、文化节目等内容，吸引年轻受众。媒体行业对既懂新闻传播规律，又掌握短视频制作与运营技巧的复合型人才求贤若渴。​</w:t>
            </w:r>
          </w:p>
          <w:p w14:paraId="4C03B620">
            <w:pPr>
              <w:widowControl/>
              <w:spacing w:line="360" w:lineRule="auto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该微专业的就业前景广阔。在岗位选择上，可从事短视频策划岗位，依据市场需求与平台特点，策划爆款选题；担任短视频拍摄与剪辑师，通过镜头语言与后期制作，打造高质量视频；从事短视频运营工作，负责账号管理、粉丝互动、数据分析，提升账号影响力。薪资待遇方面，初期岗位月薪可达 5000-7000 元，随着经验与技能提升，月薪过万较为常见，在一线城市，资深人才年薪甚至可达 20 万以上。就业企业涵盖互联网科技公司、广告传媒公司、电商企业、传统企业的新媒体部门等。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​</w:t>
            </w:r>
          </w:p>
        </w:tc>
      </w:tr>
      <w:tr w14:paraId="0922FF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1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A04A2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微专业简介（专业定位、培养目标、培养对象、培养内容、培养方法、评价体系等800字左右）</w:t>
            </w:r>
          </w:p>
          <w:p w14:paraId="5F03F9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在数字化浪潮中，短视频已成为主流传播形式，短视频制作与运营微专业应运而生，精准对接社会需求。​</w:t>
            </w:r>
          </w:p>
          <w:p w14:paraId="2196F274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420" w:firstLineChars="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专业定位​</w:t>
            </w:r>
          </w:p>
          <w:p w14:paraId="08EAA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本微专业立足传媒与互联网交叉领域，依托前沿技术与创新理念，为短视频行业输送专业人才。它整合多学科知识，构建从内容创作到运营推广的完整体系，注重实践与理论结合，让学生在实战中掌握核心技能。​</w:t>
            </w:r>
          </w:p>
          <w:p w14:paraId="58420591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420" w:firstLineChars="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培养目标​</w:t>
            </w:r>
          </w:p>
          <w:p w14:paraId="25597E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旨在培养具备短视频全流程制作能力、敏锐市场洞察力和创新思维的复合型人才。学生能独立完成短视频策划、拍摄、剪辑、特效制作，熟悉平台运营规则，通过数据分析优化策略，提升账号影响力与商业价值。​</w:t>
            </w:r>
          </w:p>
          <w:p w14:paraId="08BBBC26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420" w:firstLineChars="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培养对象​</w:t>
            </w:r>
          </w:p>
          <w:p w14:paraId="18F71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面向对短视频有浓厚兴趣、学有余力的学生。不限学科背景，无论是传媒、艺术专业学生想深耕领域，还是理工科学生寻求跨学科发展，都能在本微专业提升竞争力。</w:t>
            </w:r>
          </w:p>
          <w:p w14:paraId="6F73076D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420" w:firstLineChars="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培养内容​</w:t>
            </w:r>
          </w:p>
          <w:p w14:paraId="719C1B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课程涵盖摄影基础，教授构图、光影运用，让学生掌握摄影技巧，为短视频拍摄筑牢根基。短视频策划与文案课，引导学生挖掘创意，撰写吸睛文案，打造独特内容。编导与拍摄课聚焦分镜头设计、拍摄手法，使学生能捕捉精彩画面。后期与特效课借助专业软件，传授剪辑、特效制作，提升视频质感。推广与运营课剖析平台算法，讲解用户增长、流量变现策略。新媒体编辑课则培养学生整合资源、创新表达的能力</w:t>
            </w:r>
          </w:p>
          <w:p w14:paraId="65DBF89D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420" w:firstLineChars="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培养方法​</w:t>
            </w:r>
          </w:p>
          <w:p w14:paraId="40BA48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采用理论教学与实践教学双轨并行模式。理论课上，教师深入浅出讲解知识要点，引入行业案例拓宽学生视野。实践教学依托校内实训基地，让学生参与项目实战，积累经验。同时，与企业合作开展实习，让学生在真实工作环境中锤炼技能。此外，鼓励学生参加竞赛，激发创新潜能。​</w:t>
            </w:r>
          </w:p>
          <w:p w14:paraId="350389E0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420" w:firstLineChars="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评价体系​</w:t>
            </w:r>
          </w:p>
          <w:p w14:paraId="056464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构建多元化评价体系，全面考量学生表现。课程成绩由考勤、作业、考试构成，确保学生掌握理论知识。实践成绩依据项目完成质量、团队协作、创新程度评定，突出实践能力。实习评价参考企业反馈，了解学生职业素养。增设竞赛获奖、作品影响力加分项，激励学生追求卓越。通过综合评价，精准评估学生学习成果，为其职业发展提供参考 。</w:t>
            </w:r>
          </w:p>
        </w:tc>
      </w:tr>
      <w:tr w14:paraId="0105D2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0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FD05A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微专业课程体系设置情况（简要说明课程设置总体思路，并详细列出课程具体情况，500字左右）</w:t>
            </w:r>
          </w:p>
          <w:p w14:paraId="41F386B0">
            <w:pPr>
              <w:widowControl/>
              <w:spacing w:line="360" w:lineRule="auto"/>
              <w:ind w:firstLine="480" w:firstLineChars="200"/>
              <w:jc w:val="left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本微专业的课程设置以市场需求为导向，致力于培养学生在短视频领域的综合能力，使学生不仅掌握扎实的理论知识，还具备丰富的实践经验，能够快速适应并融入短视频行业。总体思路是采用模块化课程结构，将理论教学与实践操作紧密结合，同时注重行业前沿知识的引入和学生创新思维的培养。</w:t>
            </w:r>
          </w:p>
          <w:p w14:paraId="747F436A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课程设置总体思路</w:t>
            </w:r>
          </w:p>
          <w:p w14:paraId="0BE665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课程设置围绕短视频制作与运营全流程展开，以培养学生的专业技能与综合素养为核心目标，构建理论与实践紧密结合的课程体系。课程体系将理论知识与实践操作深度融合，通过理论课程夯实基础，实践课程提升技能，项目实践培养综合应用能力，最终使学生能够适应短视频行业的实际需求，具备独立完成短视频从策划到运营的全流程工作能力。</w:t>
            </w:r>
          </w:p>
          <w:p w14:paraId="24558E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</w:p>
          <w:p w14:paraId="78867F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在课程内容的选择上，紧跟行业前沿动态与发展趋势，融入最新的技术、理念与案例，确保学生所学知识与技能的时效性和实用性。同时，注重跨学科知识的融合，如结合市场营销、传播学等知识，培养学生的综合思维能力与创新能力。</w:t>
            </w:r>
          </w:p>
          <w:p w14:paraId="1A2C79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</w:p>
          <w:p w14:paraId="60A8E2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此外，还将邀请行业专家参与课程教学与指导，通过举办讲座、工作坊等形式，让学生了解行业实际运作情况与需求，提升学生的职业素养与就业竞争力。</w:t>
            </w:r>
          </w:p>
          <w:p w14:paraId="734CAACD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课程具体情况</w:t>
            </w:r>
          </w:p>
          <w:p w14:paraId="7562F01B">
            <w:pPr>
              <w:widowControl/>
              <w:numPr>
                <w:ilvl w:val="0"/>
                <w:numId w:val="2"/>
              </w:numPr>
              <w:spacing w:line="360" w:lineRule="auto"/>
              <w:ind w:left="425" w:leftChars="0" w:hanging="425" w:firstLineChars="0"/>
              <w:jc w:val="left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摄影基础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该课程旨在让学生迅速掌握摄影创作的知识体系与技术技法，明晰摄影创作的主要题材、类型，以及摄影与摄像创作的异同和侧重点。通过课堂授课、随堂讨论及单元专项训练，培养学生的摄影分析与创作能力，使其能独立完成具有融媒体影像传播特质的优秀影像作品。​</w:t>
            </w:r>
          </w:p>
          <w:p w14:paraId="53AC3609">
            <w:pPr>
              <w:widowControl/>
              <w:numPr>
                <w:ilvl w:val="0"/>
                <w:numId w:val="2"/>
              </w:numPr>
              <w:spacing w:line="360" w:lineRule="auto"/>
              <w:ind w:left="425" w:leftChars="0" w:hanging="425" w:firstLineChars="0"/>
              <w:jc w:val="left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短视频策划与文案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：在数字文化传播背景下，这是一门通过创意策划和文案撰写，形成短视频创新理念、策略规划、实施方略及文案创作的核心课程。课程以内容创新的方法与技巧为切入点，结合相关理论与思路，紧扣短视频选题策划、内容创作、推广宣传等环节要求，引入爆款短视频前沿案例，聚焦创意理念，分析文案结构，解析写作技巧。​</w:t>
            </w:r>
          </w:p>
          <w:p w14:paraId="158F6AC2">
            <w:pPr>
              <w:widowControl/>
              <w:numPr>
                <w:ilvl w:val="0"/>
                <w:numId w:val="2"/>
              </w:numPr>
              <w:spacing w:line="360" w:lineRule="auto"/>
              <w:ind w:left="425" w:leftChars="0" w:hanging="425" w:firstLineChars="0"/>
              <w:jc w:val="left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短视频编导与拍摄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：引导学生从零开始全面认识短视频的摄制形态，结合当下流行的短视频类型，重点解析和讲授短视频摄制的创新范式、影像意识、摄制技巧和表达构建等，对短视频的创作特性、规律、方法和技巧进行针对性实践指导。​</w:t>
            </w:r>
          </w:p>
          <w:p w14:paraId="09F204CB">
            <w:pPr>
              <w:widowControl/>
              <w:numPr>
                <w:ilvl w:val="0"/>
                <w:numId w:val="2"/>
              </w:numPr>
              <w:spacing w:line="360" w:lineRule="auto"/>
              <w:ind w:left="425" w:leftChars="0" w:hanging="425" w:firstLineChars="0"/>
              <w:jc w:val="left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短视频后期与特效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：依托数字影像制作技术，围绕视频创作，讲授短视频的专业剪辑与特效制作，实践短视频后期制作全流程。探讨短视频剪辑流程、视音频要素构成、运用技巧、视觉效果设计以及视频效果搭建，并完成视频剪辑与特效创作的案例实践。​</w:t>
            </w:r>
          </w:p>
          <w:p w14:paraId="6D36D350">
            <w:pPr>
              <w:widowControl/>
              <w:numPr>
                <w:ilvl w:val="0"/>
                <w:numId w:val="2"/>
              </w:numPr>
              <w:spacing w:line="360" w:lineRule="auto"/>
              <w:ind w:left="425" w:leftChars="0" w:hanging="425" w:firstLineChars="0"/>
              <w:jc w:val="left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短视频推广与运营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：围绕新媒介环境下不同类型媒体与信息平台的用户，帮助学生形成体系化的用户观念。通过案例分析和讨论，让学生了解针对不同媒介形态如何发现、开掘、认识和服务自身用户，从用户群体特征及个体画像、用户分析方法、用户生命周期等方面构建用户中心意识，掌握相关的用户运营基础方法与手段，以及传统媒体转型过程中用户思维的建立与适应性应对。​</w:t>
            </w:r>
          </w:p>
          <w:p w14:paraId="60C9DC18">
            <w:pPr>
              <w:widowControl/>
              <w:numPr>
                <w:ilvl w:val="0"/>
                <w:numId w:val="2"/>
              </w:numPr>
              <w:spacing w:line="360" w:lineRule="auto"/>
              <w:ind w:left="425" w:leftChars="0" w:hanging="425" w:firstLineChars="0"/>
              <w:jc w:val="left"/>
              <w:rPr>
                <w:rFonts w:hint="eastAsia"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新媒体编辑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：立足于新时代社会化传播，讲授新媒体的编创方法论并培养实践动手能力。课程由方法讲授和实践训练构成。学生通过学习，能够掌握对选题流量价值和社会意义的综合判断方法，学会应对网络空间的内容创新，了解内容的互联网语法，明确传统内容生产与网络视频的差异，掌握短视频的编创方法和技巧，理解网民行为模因的复制路径与变化方向，并能进行初步的模因设计 。</w:t>
            </w:r>
          </w:p>
          <w:tbl>
            <w:tblPr>
              <w:tblStyle w:val="6"/>
              <w:tblpPr w:leftFromText="180" w:rightFromText="180" w:vertAnchor="text" w:horzAnchor="page" w:tblpXSpec="center" w:tblpY="167"/>
              <w:tblOverlap w:val="never"/>
              <w:tblW w:w="7508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594"/>
              <w:gridCol w:w="1155"/>
              <w:gridCol w:w="1138"/>
              <w:gridCol w:w="1621"/>
            </w:tblGrid>
            <w:tr w14:paraId="154C9BE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  <w:shd w:val="clear" w:color="auto" w:fill="auto"/>
                </w:tcPr>
                <w:p w14:paraId="1FC049AD">
                  <w:pPr>
                    <w:widowControl/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  <w:t>课程名称</w:t>
                  </w:r>
                </w:p>
              </w:tc>
              <w:tc>
                <w:tcPr>
                  <w:tcW w:w="1155" w:type="dxa"/>
                </w:tcPr>
                <w:p w14:paraId="1029184C">
                  <w:pPr>
                    <w:widowControl/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  <w:t>学时</w:t>
                  </w:r>
                </w:p>
              </w:tc>
              <w:tc>
                <w:tcPr>
                  <w:tcW w:w="1138" w:type="dxa"/>
                </w:tcPr>
                <w:p w14:paraId="6626146B">
                  <w:pPr>
                    <w:widowControl/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  <w:t>学分</w:t>
                  </w:r>
                </w:p>
              </w:tc>
              <w:tc>
                <w:tcPr>
                  <w:tcW w:w="1621" w:type="dxa"/>
                </w:tcPr>
                <w:p w14:paraId="02452CC3">
                  <w:pPr>
                    <w:widowControl/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  <w:t>开课学期</w:t>
                  </w:r>
                </w:p>
              </w:tc>
            </w:tr>
            <w:tr w14:paraId="4D054A8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7D91C37E">
                  <w:pPr>
                    <w:widowControl/>
                    <w:spacing w:line="360" w:lineRule="auto"/>
                    <w:jc w:val="left"/>
                    <w:rPr>
                      <w:rFonts w:hint="default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摄影基础</w:t>
                  </w:r>
                </w:p>
              </w:tc>
              <w:tc>
                <w:tcPr>
                  <w:tcW w:w="1155" w:type="dxa"/>
                </w:tcPr>
                <w:p w14:paraId="4923DC59">
                  <w:pPr>
                    <w:widowControl/>
                    <w:spacing w:line="360" w:lineRule="auto"/>
                    <w:jc w:val="left"/>
                    <w:rPr>
                      <w:rFonts w:hint="default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32</w:t>
                  </w:r>
                </w:p>
              </w:tc>
              <w:tc>
                <w:tcPr>
                  <w:tcW w:w="1138" w:type="dxa"/>
                </w:tcPr>
                <w:p w14:paraId="3795A09A">
                  <w:pPr>
                    <w:widowControl/>
                    <w:spacing w:line="360" w:lineRule="auto"/>
                    <w:jc w:val="left"/>
                    <w:rPr>
                      <w:rFonts w:hint="default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1</w:t>
                  </w:r>
                </w:p>
              </w:tc>
              <w:tc>
                <w:tcPr>
                  <w:tcW w:w="1621" w:type="dxa"/>
                </w:tcPr>
                <w:p w14:paraId="4E80E46A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2"/>
                      <w:szCs w:val="18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2"/>
                      <w:szCs w:val="18"/>
                      <w:lang w:val="en-US" w:eastAsia="zh-CN"/>
                    </w:rPr>
                    <w:t>2025秋季学期</w:t>
                  </w:r>
                </w:p>
              </w:tc>
            </w:tr>
            <w:tr w14:paraId="3B5767D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143907B3">
                  <w:pPr>
                    <w:widowControl/>
                    <w:spacing w:line="360" w:lineRule="auto"/>
                    <w:jc w:val="left"/>
                    <w:rPr>
                      <w:rFonts w:hint="default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短视频策划与文案</w:t>
                  </w:r>
                </w:p>
              </w:tc>
              <w:tc>
                <w:tcPr>
                  <w:tcW w:w="1155" w:type="dxa"/>
                </w:tcPr>
                <w:p w14:paraId="69B04B64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32</w:t>
                  </w:r>
                </w:p>
              </w:tc>
              <w:tc>
                <w:tcPr>
                  <w:tcW w:w="1138" w:type="dxa"/>
                </w:tcPr>
                <w:p w14:paraId="2A6E7BE5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  <w:shd w:val="clear" w:color="auto" w:fill="auto"/>
                  <w:vAlign w:val="top"/>
                </w:tcPr>
                <w:p w14:paraId="490DD94E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 w:bidi="ar-SA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2"/>
                      <w:szCs w:val="18"/>
                      <w:lang w:val="en-US" w:eastAsia="zh-CN"/>
                    </w:rPr>
                    <w:t>2025秋季学期</w:t>
                  </w:r>
                </w:p>
              </w:tc>
            </w:tr>
            <w:tr w14:paraId="69ED57E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6A6169DD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  <w:t>短视频编导与拍摄</w:t>
                  </w:r>
                </w:p>
              </w:tc>
              <w:tc>
                <w:tcPr>
                  <w:tcW w:w="1155" w:type="dxa"/>
                </w:tcPr>
                <w:p w14:paraId="3B640151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32</w:t>
                  </w:r>
                </w:p>
              </w:tc>
              <w:tc>
                <w:tcPr>
                  <w:tcW w:w="1138" w:type="dxa"/>
                </w:tcPr>
                <w:p w14:paraId="04654A68">
                  <w:pPr>
                    <w:widowControl/>
                    <w:spacing w:line="360" w:lineRule="auto"/>
                    <w:jc w:val="left"/>
                    <w:rPr>
                      <w:rFonts w:hint="default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1</w:t>
                  </w:r>
                </w:p>
              </w:tc>
              <w:tc>
                <w:tcPr>
                  <w:tcW w:w="1621" w:type="dxa"/>
                  <w:shd w:val="clear" w:color="auto" w:fill="auto"/>
                  <w:vAlign w:val="top"/>
                </w:tcPr>
                <w:p w14:paraId="59DBE0F2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 w:bidi="ar-SA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2"/>
                      <w:szCs w:val="18"/>
                      <w:lang w:val="en-US" w:eastAsia="zh-CN"/>
                    </w:rPr>
                    <w:t>2025秋季学期</w:t>
                  </w:r>
                </w:p>
              </w:tc>
            </w:tr>
            <w:tr w14:paraId="256B8D3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7D380B52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  <w:t>短视频后期与特效</w:t>
                  </w:r>
                </w:p>
              </w:tc>
              <w:tc>
                <w:tcPr>
                  <w:tcW w:w="1155" w:type="dxa"/>
                </w:tcPr>
                <w:p w14:paraId="369C8358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32</w:t>
                  </w:r>
                </w:p>
              </w:tc>
              <w:tc>
                <w:tcPr>
                  <w:tcW w:w="1138" w:type="dxa"/>
                </w:tcPr>
                <w:p w14:paraId="23208621">
                  <w:pPr>
                    <w:widowControl/>
                    <w:spacing w:line="360" w:lineRule="auto"/>
                    <w:jc w:val="left"/>
                    <w:rPr>
                      <w:rFonts w:hint="default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1</w:t>
                  </w:r>
                </w:p>
              </w:tc>
              <w:tc>
                <w:tcPr>
                  <w:tcW w:w="1621" w:type="dxa"/>
                </w:tcPr>
                <w:p w14:paraId="646201B4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2"/>
                      <w:szCs w:val="18"/>
                      <w:lang w:val="en-US" w:eastAsia="zh-CN"/>
                    </w:rPr>
                    <w:t>2026春季学期</w:t>
                  </w:r>
                </w:p>
              </w:tc>
            </w:tr>
            <w:tr w14:paraId="0DE0810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460B75BC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  <w:t>短视频推广与运营</w:t>
                  </w:r>
                </w:p>
              </w:tc>
              <w:tc>
                <w:tcPr>
                  <w:tcW w:w="1155" w:type="dxa"/>
                </w:tcPr>
                <w:p w14:paraId="75CE24ED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32</w:t>
                  </w:r>
                </w:p>
              </w:tc>
              <w:tc>
                <w:tcPr>
                  <w:tcW w:w="1138" w:type="dxa"/>
                </w:tcPr>
                <w:p w14:paraId="7D19B330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4A6F9146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2"/>
                      <w:szCs w:val="18"/>
                      <w:lang w:val="en-US" w:eastAsia="zh-CN"/>
                    </w:rPr>
                    <w:t>2026春季学期</w:t>
                  </w:r>
                </w:p>
              </w:tc>
            </w:tr>
            <w:tr w14:paraId="5F6E44E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594" w:type="dxa"/>
                </w:tcPr>
                <w:p w14:paraId="023E17AD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  <w:t>新媒体编辑</w:t>
                  </w:r>
                </w:p>
              </w:tc>
              <w:tc>
                <w:tcPr>
                  <w:tcW w:w="1155" w:type="dxa"/>
                </w:tcPr>
                <w:p w14:paraId="52509410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32</w:t>
                  </w:r>
                </w:p>
              </w:tc>
              <w:tc>
                <w:tcPr>
                  <w:tcW w:w="1138" w:type="dxa"/>
                </w:tcPr>
                <w:p w14:paraId="10BFF02B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4"/>
                      <w:lang w:val="en-US" w:eastAsia="zh-CN"/>
                    </w:rPr>
                    <w:t>2</w:t>
                  </w:r>
                </w:p>
              </w:tc>
              <w:tc>
                <w:tcPr>
                  <w:tcW w:w="1621" w:type="dxa"/>
                </w:tcPr>
                <w:p w14:paraId="16168141">
                  <w:pPr>
                    <w:widowControl/>
                    <w:spacing w:line="360" w:lineRule="auto"/>
                    <w:jc w:val="left"/>
                    <w:rPr>
                      <w:rFonts w:hint="eastAsia" w:ascii="仿宋" w:hAnsi="仿宋" w:eastAsia="仿宋" w:cs="仿宋"/>
                      <w:b/>
                      <w:bCs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sz w:val="22"/>
                      <w:szCs w:val="18"/>
                      <w:lang w:val="en-US" w:eastAsia="zh-CN"/>
                    </w:rPr>
                    <w:t>2026春季学期</w:t>
                  </w:r>
                </w:p>
              </w:tc>
            </w:tr>
          </w:tbl>
          <w:p w14:paraId="2927BA15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  <w:p w14:paraId="39CECF5D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  <w:p w14:paraId="3FEA63EA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  <w:p w14:paraId="507A192A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  <w:p w14:paraId="3820AABD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  <w:p w14:paraId="45285240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  <w:p w14:paraId="07435379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  <w:p w14:paraId="6B848BBA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</w:tc>
      </w:tr>
      <w:tr w14:paraId="284685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0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CCE4EE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微专业建设条件保障（500字左右）</w:t>
            </w:r>
          </w:p>
          <w:p w14:paraId="584C4E6B">
            <w:pPr>
              <w:widowControl/>
              <w:spacing w:line="360" w:lineRule="auto"/>
              <w:jc w:val="left"/>
              <w:rPr>
                <w:rFonts w:hint="eastAsia" w:ascii="仿宋" w:hAnsi="仿宋" w:eastAsia="仿宋" w:cs="仿宋"/>
                <w:b/>
                <w:bCs/>
                <w:sz w:val="24"/>
              </w:rPr>
            </w:pPr>
          </w:p>
          <w:p w14:paraId="50133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短视频制作与运营微专业的高质量建设，需从师资队伍、教学资源、实践平台、校企合作及质量保障体系等多维度构建全方位的条件支撑，确保人才培养目标的落地实施。​</w:t>
            </w:r>
          </w:p>
          <w:p w14:paraId="2D1FF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2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一、师资队伍保障</w:t>
            </w:r>
            <w:r>
              <w:rPr>
                <w:rFonts w:hint="eastAsia" w:ascii="仿宋" w:hAnsi="仿宋" w:eastAsia="仿宋" w:cs="仿宋"/>
                <w:sz w:val="24"/>
              </w:rPr>
              <w:t>​</w:t>
            </w:r>
          </w:p>
          <w:p w14:paraId="37985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组建 “双师型 + 行业专家” 的教学团队，形成理论教学与实践指导的深度融合。核心师资团队由高校传媒、影视制作、数字营销等领域的专职教师构成，具备扎实的学科基础与丰富的教学经验，且定期参与行业培训、学术会议，确保知识体系与行业前沿同步。同时，聘请短视频平台（如抖音、快手）运营总监、MCN 机构创始人、资深影视剪辑师等行业精英作为兼职导师，承担实践课程授课、项目指导及行业前沿讲座，将一线实战经验转化为教学内容。建立教师企业实践制度，要求专职教师每两年不少于 3 个月在短视频企业挂职锻炼，参与真实项目运营，提升 “双师” 素养。​</w:t>
            </w:r>
          </w:p>
          <w:p w14:paraId="4C0B8D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2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二、教学资源保障</w:t>
            </w:r>
            <w:r>
              <w:rPr>
                <w:rFonts w:hint="eastAsia" w:ascii="仿宋" w:hAnsi="仿宋" w:eastAsia="仿宋" w:cs="仿宋"/>
                <w:sz w:val="24"/>
              </w:rPr>
              <w:t>​</w:t>
            </w:r>
          </w:p>
          <w:p w14:paraId="13685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构建 “立体化、动态化” 的教学资源体系，满足多元学习需求。教材建设聚焦 “理论 + 案例 + 工具” 三位一体，联合行业龙头企业编写《短视频策划与创意实战》《新媒体运营数据分析手册》等特色教材，融入平台算法规则、爆款内容拆解等实战知识。数字化资源方面，开发短视频制作虚拟仿真实训平台，模拟拍摄场景搭建、后期特效制作等流程；建设在线课程资源库，包含慕课、微课、行业纪录片等，支持学生碎片化学习。硬件设施配备专业级摄影设备（如 4K 摄像机、稳定器）、后期剪辑工作站（搭载 Premiere、AE、C4D 等软件）、虚拟演播室等，打造沉浸式实训环境。​</w:t>
            </w:r>
          </w:p>
          <w:p w14:paraId="5AF12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2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三、实践平台保障</w:t>
            </w:r>
            <w:r>
              <w:rPr>
                <w:rFonts w:hint="eastAsia" w:ascii="仿宋" w:hAnsi="仿宋" w:eastAsia="仿宋" w:cs="仿宋"/>
                <w:sz w:val="24"/>
              </w:rPr>
              <w:t>​</w:t>
            </w:r>
          </w:p>
          <w:p w14:paraId="36A8EF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打造 “校内实训 + 校外实战” 的立体化实践体系，强化学生技能应用能力。校内建设短视频创意工坊、融媒体中心等实训基地，设置 “课程作业 — 校内项目 — 校级竞赛” 三级实践环节，学生可参与校园 IP 孵化、企业品牌短视频定制等真实项目。校外与头部短视频平台、传媒公司、电商企业建立深度合作，共建 20 + 实习实训基地，开展 “跟岗实习 — 顶岗实习 — 就业直通” 阶梯式实践。例如，与抖音合作开设 “短视频运营特训营”，学生参与平台热点话题运营；与 MCN 机构共建 “网红孵化工作坊”，实战账号涨粉、流量变现等核心技能。鼓励学生参加全国大学生新媒体创意大赛、金秒奖等行业赛事，以赛促学、以赛促创。​</w:t>
            </w:r>
          </w:p>
          <w:p w14:paraId="0CBD9B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2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四、校企合作保障</w:t>
            </w:r>
            <w:r>
              <w:rPr>
                <w:rFonts w:hint="eastAsia" w:ascii="仿宋" w:hAnsi="仿宋" w:eastAsia="仿宋" w:cs="仿宋"/>
                <w:sz w:val="24"/>
              </w:rPr>
              <w:t>​</w:t>
            </w:r>
          </w:p>
          <w:p w14:paraId="44257A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建立 “产教融合、协同育人” 的长效机制，推动教育链与产业链深度对接。与企业共建课程体系，邀请行业专家参与培养方案制定、课程标准开发，确保教学内容与岗位需求精准匹配。引入企业真实项目进课堂，开展 “项目化教学”，如为某品牌策划新品推广短视频、为地方文旅局设计城市形象宣传片等，实现 “课堂即职场”。设立校企联合奖学金，奖励在短视频创作、运营中表现突出的学生，同时为优秀学生提供企业定向就业机会。定期举办 “短视频行业发展论坛”，邀请企业高管、创业者分享行业趋势，搭建学生与业界的沟通桥梁。​</w:t>
            </w:r>
          </w:p>
          <w:p w14:paraId="7C5D62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2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五、质量保障体系</w:t>
            </w:r>
            <w:r>
              <w:rPr>
                <w:rFonts w:hint="eastAsia" w:ascii="仿宋" w:hAnsi="仿宋" w:eastAsia="仿宋" w:cs="仿宋"/>
                <w:sz w:val="24"/>
              </w:rPr>
              <w:t>​</w:t>
            </w:r>
          </w:p>
          <w:p w14:paraId="5A0FDD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构建 “全过程、多主体” 的教学质量监控机制，确保人才培养成效。成立由高校教授、企业专家、学生代表组成的专业建设委员会，定期评估课程设置、教学效果及就业质量，动态调整培养方案。建立教学过程跟踪体系，通过课堂考勤、项目作品、实习报告等多维度记录学生成长；引入企业评价机制，将实习单位满意度、项目完成质量纳入学生能力考核指标。设立毕业生跟踪反馈机制，通过问卷调查、校友访谈等方式收集职业发展数据，持续优化教学内容与实践环节，形成 “培养 — 就业 — 反馈 — 改进” 的良性循环。​</w:t>
            </w:r>
          </w:p>
          <w:p w14:paraId="048755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通过以上条件保障，短视频制作与运营微专业将构建起 “师资有深度、资源有厚度、实践有力度、合作有广度、质量有精度” 的发展生态，为短视频行业输送高素质的复合型技术技能人才。</w:t>
            </w:r>
          </w:p>
        </w:tc>
      </w:tr>
    </w:tbl>
    <w:p w14:paraId="1392C4DB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br w:type="page"/>
      </w:r>
      <w:r>
        <w:rPr>
          <w:rFonts w:hint="eastAsia" w:ascii="黑体" w:hAnsi="黑体" w:eastAsia="黑体"/>
          <w:sz w:val="32"/>
        </w:rPr>
        <w:t>二、</w:t>
      </w:r>
      <w:r>
        <w:rPr>
          <w:rFonts w:ascii="黑体" w:hAnsi="黑体" w:eastAsia="黑体"/>
          <w:sz w:val="32"/>
        </w:rPr>
        <w:t>微</w:t>
      </w:r>
      <w:r>
        <w:rPr>
          <w:rFonts w:hint="eastAsia" w:ascii="黑体" w:hAnsi="黑体" w:eastAsia="黑体"/>
          <w:sz w:val="32"/>
        </w:rPr>
        <w:t>专业教学团队情况</w:t>
      </w:r>
    </w:p>
    <w:tbl>
      <w:tblPr>
        <w:tblStyle w:val="5"/>
        <w:tblW w:w="9072" w:type="dxa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2"/>
        <w:gridCol w:w="157"/>
        <w:gridCol w:w="726"/>
        <w:gridCol w:w="676"/>
        <w:gridCol w:w="722"/>
        <w:gridCol w:w="1616"/>
        <w:gridCol w:w="263"/>
        <w:gridCol w:w="1354"/>
        <w:gridCol w:w="92"/>
        <w:gridCol w:w="1545"/>
        <w:gridCol w:w="1309"/>
      </w:tblGrid>
      <w:tr w14:paraId="6F8C61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76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7126A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专业负责人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E8F16">
            <w:pPr>
              <w:widowControl/>
              <w:spacing w:line="480" w:lineRule="auto"/>
              <w:ind w:right="2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姓  名</w:t>
            </w:r>
          </w:p>
        </w:tc>
        <w:tc>
          <w:tcPr>
            <w:tcW w:w="26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1DD61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简谱</w:t>
            </w: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3D2F1"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职  称</w:t>
            </w:r>
          </w:p>
        </w:tc>
        <w:tc>
          <w:tcPr>
            <w:tcW w:w="28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4A624">
            <w:pPr>
              <w:widowControl/>
              <w:spacing w:line="48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无</w:t>
            </w:r>
          </w:p>
        </w:tc>
      </w:tr>
      <w:tr w14:paraId="722160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8D54B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A0F62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职  务</w:t>
            </w:r>
          </w:p>
        </w:tc>
        <w:tc>
          <w:tcPr>
            <w:tcW w:w="26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CB1D8">
            <w:pPr>
              <w:widowControl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系部主任</w:t>
            </w: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3BE34"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电  话</w:t>
            </w:r>
          </w:p>
        </w:tc>
        <w:tc>
          <w:tcPr>
            <w:tcW w:w="28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81E12">
            <w:pPr>
              <w:widowControl/>
              <w:spacing w:line="480" w:lineRule="auto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default" w:ascii="仿宋_GB2312" w:eastAsia="仿宋_GB2312"/>
                <w:sz w:val="24"/>
                <w:lang w:val="en-US" w:eastAsia="zh-CN"/>
              </w:rPr>
              <w:t xml:space="preserve">18164809863  </w:t>
            </w:r>
          </w:p>
        </w:tc>
      </w:tr>
      <w:tr w14:paraId="2EC02B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7E8D5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2324D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主要研究方向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D0E25">
            <w:pPr>
              <w:widowControl/>
              <w:spacing w:line="480" w:lineRule="auto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影视策划与创作</w:t>
            </w:r>
          </w:p>
        </w:tc>
      </w:tr>
      <w:tr w14:paraId="52C218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6D593E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2CC5F0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承担主要任务与主</w:t>
            </w:r>
          </w:p>
          <w:p w14:paraId="58286FEF"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讲课程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5E68D"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《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>融媒体实务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》、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>《数字影音制作》</w:t>
            </w:r>
          </w:p>
        </w:tc>
      </w:tr>
      <w:tr w14:paraId="379ACE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9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60D50"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12B17"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教学情况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B4763">
            <w:pPr>
              <w:widowControl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近三年来讲授的主要课程（含课程名称、学分、本人授课学时）（不超过五门）</w:t>
            </w:r>
          </w:p>
          <w:p w14:paraId="41A82515">
            <w:pPr>
              <w:widowControl/>
              <w:spacing w:line="480" w:lineRule="auto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《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>融媒体实务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》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>4学分 72学时</w:t>
            </w:r>
          </w:p>
          <w:p w14:paraId="7109F05F">
            <w:pPr>
              <w:widowControl/>
              <w:spacing w:line="480" w:lineRule="auto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《数字影音制作》4学分 72学时</w:t>
            </w:r>
          </w:p>
        </w:tc>
      </w:tr>
      <w:tr w14:paraId="696D3B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9072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9358D">
            <w:pPr>
              <w:widowControl/>
              <w:ind w:right="-107"/>
              <w:jc w:val="center"/>
              <w:rPr>
                <w:rFonts w:ascii="仿宋_GB2312" w:hAnsi="黑体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EastAsia"/>
                <w:b/>
                <w:bCs/>
                <w:sz w:val="24"/>
                <w:szCs w:val="24"/>
              </w:rPr>
              <w:t>团队成员</w:t>
            </w:r>
          </w:p>
        </w:tc>
      </w:tr>
      <w:tr w14:paraId="678017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E043A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32"/>
              </w:rPr>
              <w:br w:type="page"/>
            </w:r>
            <w:r>
              <w:rPr>
                <w:rFonts w:hint="eastAsia" w:ascii="仿宋_GB2312" w:eastAsia="仿宋_GB2312"/>
              </w:rPr>
              <w:t>序号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7707A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姓名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E04A4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年龄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335504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职称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26D40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所在单位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FDAE6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主要从事专业/行业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D2298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曾授课程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B87BD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拟授课程</w:t>
            </w:r>
          </w:p>
        </w:tc>
      </w:tr>
      <w:tr w14:paraId="044B12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8BDBF">
            <w:pPr>
              <w:widowControl/>
              <w:jc w:val="center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1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9706B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李怡欧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BF68A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27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C1638A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无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D62B6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A55C0E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新闻传播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5F5DA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短视频编辑与制作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33FAC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短视频策划与文案</w:t>
            </w:r>
          </w:p>
        </w:tc>
      </w:tr>
      <w:tr w14:paraId="682264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19C26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1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6D515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张雷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6A0DE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30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B9B98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无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B2C2C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B7BB2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摄影摄像、后期制作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72957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摄影摄像技术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68E40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default" w:ascii="仿宋_GB2312" w:eastAsia="仿宋_GB2312"/>
                <w:lang w:val="en-US" w:eastAsia="zh-CN"/>
              </w:rPr>
              <w:t>摄影基础</w:t>
            </w:r>
          </w:p>
        </w:tc>
      </w:tr>
      <w:tr w14:paraId="753452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5883E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3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62AF8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黄出岫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3BB06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A512E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无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25BFA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D96F04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影视动画制作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4548D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三维动画基础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2098A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短视频后期与特效</w:t>
            </w:r>
          </w:p>
        </w:tc>
      </w:tr>
      <w:tr w14:paraId="0E780A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87F5A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4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BB3AB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米潇潇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83F9D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38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29C3F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中级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E3AEA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1559C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广播电视制作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D5AB57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短视频制作与运营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F6D4B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新媒体编辑</w:t>
            </w:r>
          </w:p>
        </w:tc>
      </w:tr>
      <w:tr w14:paraId="3A0562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CCA26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5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0E80A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付园园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1424B7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5EE25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无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CDD830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8AAA7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广播电视制作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4CA7E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大学生心理健康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5ED84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短视频编导与拍摄</w:t>
            </w:r>
          </w:p>
        </w:tc>
      </w:tr>
      <w:tr w14:paraId="547CEB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EB551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6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336C6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刘箫彤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901CD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26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778D7">
            <w:pPr>
              <w:widowControl/>
              <w:jc w:val="left"/>
              <w:rPr>
                <w:rFonts w:hint="eastAsia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无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7ED40E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贵州传媒职业学院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65CF1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制片管理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2CB68">
            <w:pPr>
              <w:widowControl/>
              <w:jc w:val="left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直播营销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35F6D">
            <w:pPr>
              <w:widowControl/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短视频推广与运营</w:t>
            </w:r>
          </w:p>
        </w:tc>
      </w:tr>
      <w:tr w14:paraId="3D1CAD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09BF7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7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C01EA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6F4A3E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2CC64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F5961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4FAE8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D3573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AA14E2"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 w14:paraId="63BC9D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93A0A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8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0EBD5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E3F37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4AD10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369D4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8AE2F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FEA87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4B6BE">
            <w:pPr>
              <w:widowControl/>
              <w:jc w:val="left"/>
              <w:rPr>
                <w:rFonts w:ascii="仿宋_GB2312" w:eastAsia="仿宋_GB2312"/>
              </w:rPr>
            </w:pPr>
            <w:bookmarkStart w:id="0" w:name="_GoBack"/>
            <w:bookmarkEnd w:id="0"/>
          </w:p>
        </w:tc>
      </w:tr>
      <w:tr w14:paraId="04AA9A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BAA8F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9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E3A470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5B877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099B0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1589A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59C56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727AC2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27078"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 w14:paraId="4B7E40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CD5A0"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10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9BB40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7A642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71460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C70DD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5D503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1652B"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0BDD4"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</w:tbl>
    <w:p w14:paraId="7681C32B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Ansi="Times New Roman"/>
          <w:b/>
          <w:sz w:val="32"/>
        </w:rPr>
        <w:br w:type="page"/>
      </w:r>
      <w:r>
        <w:rPr>
          <w:rFonts w:hint="eastAsia" w:ascii="黑体" w:hAnsi="黑体" w:eastAsia="黑体"/>
          <w:sz w:val="32"/>
        </w:rPr>
        <w:t>三、微专业负责人承诺</w:t>
      </w:r>
    </w:p>
    <w:tbl>
      <w:tblPr>
        <w:tblStyle w:val="5"/>
        <w:tblW w:w="924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41"/>
      </w:tblGrid>
      <w:tr w14:paraId="2F6E5F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0" w:hRule="atLeast"/>
          <w:jc w:val="center"/>
        </w:trPr>
        <w:tc>
          <w:tcPr>
            <w:tcW w:w="9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12932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18D82647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24D03744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 w14:paraId="3CF97FB4">
            <w:pPr>
              <w:widowControl/>
              <w:spacing w:line="400" w:lineRule="exact"/>
              <w:ind w:firstLine="600" w:firstLineChars="200"/>
              <w:rPr>
                <w:rFonts w:ascii="仿宋_GB2312" w:hAnsi="仿宋" w:eastAsia="仿宋_GB2312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本人自愿担任该微专业负责人，负责统筹推进</w:t>
            </w:r>
            <w:r>
              <w:rPr>
                <w:rFonts w:hint="eastAsia" w:ascii="仿宋_GB2312" w:hAnsi="仿宋" w:eastAsia="仿宋_GB2312" w:cs="仿宋"/>
                <w:color w:val="000000" w:themeColor="text1"/>
                <w:kern w:val="2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招生办法和培养方案制定、师资队伍组建、课程与教材建设、教学研究与改革、教学条件优化等工作。</w:t>
            </w:r>
          </w:p>
          <w:p w14:paraId="5C0D5321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784EC287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微专业负责人（签字）：</w:t>
            </w:r>
          </w:p>
          <w:p w14:paraId="3133B86A"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253106D6"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               年   月   日</w:t>
            </w:r>
          </w:p>
        </w:tc>
      </w:tr>
    </w:tbl>
    <w:p w14:paraId="164F7CF0">
      <w:pPr>
        <w:widowControl/>
        <w:spacing w:after="156" w:line="0" w:lineRule="atLeast"/>
        <w:ind w:left="360" w:hanging="360"/>
        <w:jc w:val="center"/>
        <w:rPr>
          <w:rFonts w:hAnsi="Times New Roman"/>
          <w:b/>
          <w:sz w:val="32"/>
        </w:rPr>
      </w:pPr>
    </w:p>
    <w:p w14:paraId="64DA6DFF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四、相关单位意见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6"/>
      </w:tblGrid>
      <w:tr w14:paraId="6600CD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7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45720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2C2B1426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0FAC9391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008E3AFA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开设的“微专业”就业前景明确。本单位具备开设“微专业”必需的办学条件，能够保障微专业设置、建设、招生、运行等工作，同意申请。</w:t>
            </w:r>
          </w:p>
          <w:p w14:paraId="734D689F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6863F857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4917800F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牵头单位院长签字（盖章）：           </w:t>
            </w:r>
          </w:p>
          <w:p w14:paraId="30F6F28F">
            <w:pPr>
              <w:widowControl/>
              <w:spacing w:line="0" w:lineRule="atLeast"/>
              <w:ind w:firstLine="6160" w:firstLineChars="22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3ADEF600"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251211F6">
            <w:pPr>
              <w:widowControl/>
              <w:spacing w:line="0" w:lineRule="atLeast"/>
              <w:ind w:left="6000" w:leftChars="1600" w:hanging="2800" w:hangingChars="10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 xml:space="preserve">         </w:t>
            </w:r>
          </w:p>
        </w:tc>
      </w:tr>
      <w:tr w14:paraId="537855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05E06C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399C1143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751D39A5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同意配合牵头单位，完成“微专业”设置、建设、招生、</w:t>
            </w:r>
            <w:r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运行</w:t>
            </w: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等工作。同意申请。</w:t>
            </w:r>
          </w:p>
          <w:p w14:paraId="4C7DCB08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7B251C76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5079F74D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共建单位院长签字（盖章）：           </w:t>
            </w:r>
          </w:p>
          <w:p w14:paraId="50865AA9">
            <w:pPr>
              <w:widowControl/>
              <w:spacing w:line="0" w:lineRule="atLeast"/>
              <w:ind w:firstLine="6160" w:firstLineChars="2200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4F281890">
            <w:pPr>
              <w:widowControl/>
              <w:spacing w:line="400" w:lineRule="exact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7A84B5C0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0A5B2590"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同意配合牵头单位，完成“微专业”设置、建设、招生、培养等工作。同意申请。</w:t>
            </w:r>
          </w:p>
          <w:p w14:paraId="4D963CCB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1841EF88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5BB39184"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 w14:paraId="3C87E251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跨校/校企合作单位负责人签字（盖章）：           </w:t>
            </w:r>
          </w:p>
          <w:p w14:paraId="6CED1F22">
            <w:pPr>
              <w:widowControl/>
              <w:spacing w:line="0" w:lineRule="atLeast"/>
              <w:ind w:firstLine="6160" w:firstLineChars="22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74D02BB8">
            <w:pPr>
              <w:widowControl/>
              <w:spacing w:line="0" w:lineRule="atLeast"/>
              <w:jc w:val="left"/>
              <w:rPr>
                <w:rFonts w:ascii="仿宋" w:hAnsi="仿宋" w:eastAsia="仿宋_GB2312"/>
                <w:sz w:val="28"/>
                <w:szCs w:val="28"/>
              </w:rPr>
            </w:pPr>
          </w:p>
        </w:tc>
      </w:tr>
      <w:tr w14:paraId="72EE11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C4A9B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04959415">
            <w:pPr>
              <w:widowControl/>
              <w:spacing w:line="0" w:lineRule="atLeast"/>
              <w:ind w:firstLine="750" w:firstLineChars="25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同意申请，并做好相应条件保障及管理工作。</w:t>
            </w:r>
          </w:p>
          <w:p w14:paraId="04494FE4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599D42F6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6FB8E32C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13CCA62D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22359594"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 w14:paraId="73DB67A9"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学校教学主管部门负责人签字（盖章）：</w:t>
            </w:r>
          </w:p>
          <w:p w14:paraId="01715627">
            <w:pPr>
              <w:widowControl/>
              <w:spacing w:line="0" w:lineRule="atLeast"/>
              <w:ind w:right="560" w:firstLine="5880" w:firstLineChars="21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</w:tc>
      </w:tr>
    </w:tbl>
    <w:p w14:paraId="239DACD0">
      <w:pPr>
        <w:widowControl/>
        <w:spacing w:after="156" w:line="0" w:lineRule="atLeast"/>
        <w:ind w:left="360" w:hanging="360"/>
        <w:jc w:val="center"/>
        <w:rPr>
          <w:rFonts w:hAnsi="Times New Roman"/>
          <w:b/>
          <w:sz w:val="32"/>
        </w:rPr>
      </w:pPr>
    </w:p>
    <w:p w14:paraId="3248F80A"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</w:p>
    <w:p w14:paraId="1C1261A3">
      <w:pPr>
        <w:widowControl/>
        <w:spacing w:line="360" w:lineRule="auto"/>
        <w:jc w:val="left"/>
        <w:rPr>
          <w:rFonts w:ascii="Times New Roman" w:hAnsi="Times New Roman"/>
        </w:rPr>
      </w:pPr>
    </w:p>
    <w:p w14:paraId="01CC17DC"/>
    <w:sectPr>
      <w:footerReference r:id="rId3" w:type="default"/>
      <w:pgSz w:w="11906" w:h="16838"/>
      <w:pgMar w:top="1134" w:right="1418" w:bottom="1134" w:left="1418" w:header="851" w:footer="454" w:gutter="0"/>
      <w:pgNumType w:start="7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FA28D74F-317C-4732-8A8E-1C41BE185A1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263791DA-00FB-4962-9EF6-6DCC1C0AA20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2179F5BD-4928-4C3E-A113-84EFBA15C1FF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7E22CF1A-D8C3-4F6E-9800-8063348EF32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7E766E11-2001-4D55-AE8C-F5A07F5AC18A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9425F34A-FCA5-4D0B-852A-2E71378EE0B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7" w:fontKey="{5B08EF11-41C0-4479-8B5D-F256D80204E2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ABBF90">
    <w:pPr>
      <w:widowControl/>
      <w:tabs>
        <w:tab w:val="center" w:pos="4153"/>
        <w:tab w:val="right" w:pos="8306"/>
      </w:tabs>
      <w:snapToGrid w:val="0"/>
      <w:jc w:val="center"/>
      <w:rPr>
        <w:rFonts w:ascii="Times New Roman" w:hAnsi="Times New Roman"/>
        <w:sz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93682AF"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93682AF"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1BAF93BF">
    <w:pPr>
      <w:widowControl/>
      <w:tabs>
        <w:tab w:val="center" w:pos="4153"/>
        <w:tab w:val="right" w:pos="8306"/>
      </w:tabs>
      <w:snapToGrid w:val="0"/>
      <w:jc w:val="left"/>
      <w:rPr>
        <w:rFonts w:ascii="Times New Roman" w:hAnsi="Times New Roman"/>
        <w:sz w:val="18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038813B"/>
    <w:multiLevelType w:val="singleLevel"/>
    <w:tmpl w:val="C038813B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1">
    <w:nsid w:val="2093CEBB"/>
    <w:multiLevelType w:val="singleLevel"/>
    <w:tmpl w:val="2093CEBB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171"/>
    <w:rsid w:val="000215F9"/>
    <w:rsid w:val="00066C51"/>
    <w:rsid w:val="0007353B"/>
    <w:rsid w:val="00093E4F"/>
    <w:rsid w:val="000B3A15"/>
    <w:rsid w:val="000C2CED"/>
    <w:rsid w:val="000C36A7"/>
    <w:rsid w:val="000F7F62"/>
    <w:rsid w:val="00142F13"/>
    <w:rsid w:val="001649BD"/>
    <w:rsid w:val="001705A3"/>
    <w:rsid w:val="002018A5"/>
    <w:rsid w:val="0022729F"/>
    <w:rsid w:val="00275007"/>
    <w:rsid w:val="0029590E"/>
    <w:rsid w:val="002C2584"/>
    <w:rsid w:val="002E29B0"/>
    <w:rsid w:val="00362D75"/>
    <w:rsid w:val="003715B8"/>
    <w:rsid w:val="003717F7"/>
    <w:rsid w:val="003B257B"/>
    <w:rsid w:val="003B66FD"/>
    <w:rsid w:val="004055A9"/>
    <w:rsid w:val="004A1E00"/>
    <w:rsid w:val="004A6554"/>
    <w:rsid w:val="004B2AB2"/>
    <w:rsid w:val="00502BE2"/>
    <w:rsid w:val="00545A75"/>
    <w:rsid w:val="005571B2"/>
    <w:rsid w:val="00575171"/>
    <w:rsid w:val="00592532"/>
    <w:rsid w:val="00633CF5"/>
    <w:rsid w:val="0063537A"/>
    <w:rsid w:val="00667AF9"/>
    <w:rsid w:val="006A7D41"/>
    <w:rsid w:val="0072301E"/>
    <w:rsid w:val="00756F01"/>
    <w:rsid w:val="00764294"/>
    <w:rsid w:val="0076509F"/>
    <w:rsid w:val="0078007A"/>
    <w:rsid w:val="007C6DC8"/>
    <w:rsid w:val="008562B9"/>
    <w:rsid w:val="008826BE"/>
    <w:rsid w:val="00885A5B"/>
    <w:rsid w:val="008D3186"/>
    <w:rsid w:val="008F4B34"/>
    <w:rsid w:val="00913929"/>
    <w:rsid w:val="00935A73"/>
    <w:rsid w:val="0098329D"/>
    <w:rsid w:val="00A42527"/>
    <w:rsid w:val="00A47AB6"/>
    <w:rsid w:val="00A8612F"/>
    <w:rsid w:val="00B01F1A"/>
    <w:rsid w:val="00B43536"/>
    <w:rsid w:val="00B54AD3"/>
    <w:rsid w:val="00C309CB"/>
    <w:rsid w:val="00C57A76"/>
    <w:rsid w:val="00C6325B"/>
    <w:rsid w:val="00CD16AA"/>
    <w:rsid w:val="00CE6E01"/>
    <w:rsid w:val="00CF3234"/>
    <w:rsid w:val="00D26DC1"/>
    <w:rsid w:val="00D44167"/>
    <w:rsid w:val="00D61193"/>
    <w:rsid w:val="00D857EC"/>
    <w:rsid w:val="00DB576E"/>
    <w:rsid w:val="00DB5DCE"/>
    <w:rsid w:val="00E15A18"/>
    <w:rsid w:val="00E25EAE"/>
    <w:rsid w:val="00E42310"/>
    <w:rsid w:val="00E77056"/>
    <w:rsid w:val="00EB35B0"/>
    <w:rsid w:val="00EE1940"/>
    <w:rsid w:val="00F27311"/>
    <w:rsid w:val="00F36C22"/>
    <w:rsid w:val="00F40DDE"/>
    <w:rsid w:val="00F6143A"/>
    <w:rsid w:val="00FD3C0A"/>
    <w:rsid w:val="00FF53C0"/>
    <w:rsid w:val="1047760C"/>
    <w:rsid w:val="10BA28AE"/>
    <w:rsid w:val="15802E15"/>
    <w:rsid w:val="17FB6783"/>
    <w:rsid w:val="19DB686C"/>
    <w:rsid w:val="221B2F81"/>
    <w:rsid w:val="281C7223"/>
    <w:rsid w:val="2ADF679D"/>
    <w:rsid w:val="2C882884"/>
    <w:rsid w:val="35C8088B"/>
    <w:rsid w:val="36A77F44"/>
    <w:rsid w:val="37E762AB"/>
    <w:rsid w:val="3B07581A"/>
    <w:rsid w:val="407058CD"/>
    <w:rsid w:val="44973997"/>
    <w:rsid w:val="4B670F98"/>
    <w:rsid w:val="4ED456F3"/>
    <w:rsid w:val="505B3563"/>
    <w:rsid w:val="571B2086"/>
    <w:rsid w:val="57C20C8A"/>
    <w:rsid w:val="588812E7"/>
    <w:rsid w:val="5AC63EAB"/>
    <w:rsid w:val="62A274F4"/>
    <w:rsid w:val="662C5707"/>
    <w:rsid w:val="6F5D13CF"/>
    <w:rsid w:val="6FEB53FF"/>
    <w:rsid w:val="73773BC5"/>
    <w:rsid w:val="772B5411"/>
    <w:rsid w:val="7F1A5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</w:rPr>
  </w:style>
  <w:style w:type="character" w:customStyle="1" w:styleId="9">
    <w:name w:val="页眉 字符"/>
    <w:basedOn w:val="7"/>
    <w:link w:val="4"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11">
    <w:name w:val="批注框文本 字符"/>
    <w:basedOn w:val="7"/>
    <w:link w:val="2"/>
    <w:semiHidden/>
    <w:qFormat/>
    <w:uiPriority w:val="99"/>
    <w:rPr>
      <w:rFonts w:ascii="宋体" w:hAnsi="宋体" w:eastAsia="宋体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HIT</Company>
  <Pages>10</Pages>
  <Words>4661</Words>
  <Characters>4764</Characters>
  <Lines>10</Lines>
  <Paragraphs>2</Paragraphs>
  <TotalTime>13</TotalTime>
  <ScaleCrop>false</ScaleCrop>
  <LinksUpToDate>false</LinksUpToDate>
  <CharactersWithSpaces>4983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2025-04-23T06:14:00Z</dcterms:created>
  <dc:creator>孙庆雯</dc:creator>
  <cp:lastModifiedBy>Yio.L</cp:lastModifiedBy>
  <cp:lastPrinted>2025-04-25T03:04:00Z</cp:lastPrinted>
  <dcterms:modified xsi:type="dcterms:W3CDTF">2025-05-13T05:12:39Z</dcterms:modified>
  <dc:title>西南政法大学微专业建设申报书</dc:title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eyJoZGlkIjoiYTQ2MTFjNGFiNWEwODM2NzkxMDkwNThkZjY5ZWY2Y2MiLCJ1c2VySWQiOiIxMDQ0NzI3NDI0In0=</vt:lpwstr>
  </property>
  <property fmtid="{D5CDD505-2E9C-101B-9397-08002B2CF9AE}" pid="3" name="KSOProductBuildVer">
    <vt:lpwstr>2052-12.1.0.20784</vt:lpwstr>
  </property>
  <property fmtid="{D5CDD505-2E9C-101B-9397-08002B2CF9AE}" pid="4" name="ICV">
    <vt:lpwstr>6A81600870DB4D1385F478505F5F073F_13</vt:lpwstr>
  </property>
</Properties>
</file>